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E771">
      <w:pPr>
        <w:jc w:val="center"/>
        <w:rPr>
          <w:rFonts w:asciiTheme="minorHAnsi" w:hAnsiTheme="minorHAnsi" w:eastAsiaTheme="minorHAnsi"/>
          <w:b/>
          <w:color w:val="000000"/>
          <w:sz w:val="40"/>
          <w:szCs w:val="36"/>
        </w:rPr>
      </w:pPr>
      <w:r>
        <w:rPr>
          <w:rFonts w:asciiTheme="minorHAnsi" w:hAnsiTheme="minorHAnsi" w:eastAsiaTheme="minorHAnsi"/>
          <w:b/>
          <w:color w:val="000000"/>
          <w:sz w:val="40"/>
          <w:szCs w:val="36"/>
        </w:rPr>
        <w:t>Curriculum Vitae</w:t>
      </w:r>
    </w:p>
    <w:p w14:paraId="422FB4F0">
      <w:pPr>
        <w:jc w:val="center"/>
        <w:rPr>
          <w:rFonts w:cs="Malgun Gothic" w:asciiTheme="minorHAnsi" w:hAnsiTheme="minorHAnsi" w:eastAsiaTheme="minorHAnsi"/>
          <w:color w:val="EE0000"/>
          <w:sz w:val="16"/>
          <w:szCs w:val="12"/>
        </w:rPr>
      </w:pPr>
      <w:r>
        <w:rPr>
          <w:rFonts w:cs="Malgun Gothic" w:asciiTheme="minorHAnsi" w:hAnsiTheme="minorHAnsi" w:eastAsiaTheme="minorHAnsi"/>
          <w:color w:val="EE0000"/>
          <w:sz w:val="16"/>
          <w:szCs w:val="12"/>
        </w:rPr>
        <w:t xml:space="preserve">*한국어 세션에서 강연을 하시는 분들은 </w:t>
      </w:r>
      <w:r>
        <w:rPr>
          <w:rFonts w:cs="Malgun Gothic" w:asciiTheme="minorHAnsi" w:hAnsiTheme="minorHAnsi" w:eastAsiaTheme="minorHAnsi"/>
          <w:color w:val="EE0000"/>
          <w:sz w:val="16"/>
          <w:szCs w:val="12"/>
          <w:highlight w:val="yellow"/>
        </w:rPr>
        <w:t>국문</w:t>
      </w:r>
      <w:r>
        <w:rPr>
          <w:rFonts w:hint="eastAsia" w:cs="Malgun Gothic" w:asciiTheme="minorHAnsi" w:hAnsiTheme="minorHAnsi" w:eastAsiaTheme="minorHAnsi"/>
          <w:color w:val="EE0000"/>
          <w:sz w:val="16"/>
          <w:szCs w:val="12"/>
          <w:highlight w:val="yellow"/>
        </w:rPr>
        <w:t>작성</w:t>
      </w:r>
      <w:r>
        <w:rPr>
          <w:rFonts w:hint="eastAsia" w:cs="Malgun Gothic" w:asciiTheme="minorHAnsi" w:hAnsiTheme="minorHAnsi" w:eastAsiaTheme="minorHAnsi"/>
          <w:color w:val="EE0000"/>
          <w:sz w:val="16"/>
          <w:szCs w:val="12"/>
        </w:rPr>
        <w:t xml:space="preserve"> /</w:t>
      </w:r>
      <w:r>
        <w:rPr>
          <w:rFonts w:cs="Malgun Gothic" w:asciiTheme="minorHAnsi" w:hAnsiTheme="minorHAnsi" w:eastAsiaTheme="minorHAnsi"/>
          <w:color w:val="EE0000"/>
          <w:sz w:val="16"/>
          <w:szCs w:val="12"/>
        </w:rPr>
        <w:t xml:space="preserve"> 영어 세션에서 강연하시는 분들은 </w:t>
      </w:r>
      <w:r>
        <w:rPr>
          <w:rFonts w:cs="Malgun Gothic" w:asciiTheme="minorHAnsi" w:hAnsiTheme="minorHAnsi" w:eastAsiaTheme="minorHAnsi"/>
          <w:color w:val="EE0000"/>
          <w:sz w:val="16"/>
          <w:szCs w:val="12"/>
          <w:highlight w:val="yellow"/>
        </w:rPr>
        <w:t>영문</w:t>
      </w:r>
      <w:r>
        <w:rPr>
          <w:rFonts w:hint="eastAsia" w:cs="Malgun Gothic" w:asciiTheme="minorHAnsi" w:hAnsiTheme="minorHAnsi" w:eastAsiaTheme="minorHAnsi"/>
          <w:color w:val="EE0000"/>
          <w:sz w:val="16"/>
          <w:szCs w:val="12"/>
          <w:highlight w:val="yellow"/>
        </w:rPr>
        <w:t xml:space="preserve"> 작성하여</w:t>
      </w:r>
      <w:r>
        <w:rPr>
          <w:rFonts w:cs="Malgun Gothic" w:asciiTheme="minorHAnsi" w:hAnsiTheme="minorHAnsi" w:eastAsiaTheme="minorHAnsi"/>
          <w:color w:val="EE0000"/>
          <w:sz w:val="16"/>
          <w:szCs w:val="12"/>
        </w:rPr>
        <w:t xml:space="preserve"> 제출해 주시기 바랍니다.</w:t>
      </w:r>
    </w:p>
    <w:tbl>
      <w:tblPr>
        <w:tblStyle w:val="8"/>
        <w:tblpPr w:leftFromText="142" w:rightFromText="142" w:vertAnchor="page" w:horzAnchor="margin" w:tblpXSpec="center" w:tblpY="3641"/>
        <w:tblW w:w="9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86"/>
        <w:gridCol w:w="1390"/>
        <w:gridCol w:w="2238"/>
      </w:tblGrid>
      <w:tr w14:paraId="08BE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838" w:type="dxa"/>
            <w:vAlign w:val="center"/>
          </w:tcPr>
          <w:p w14:paraId="3B3D41B1">
            <w:pPr>
              <w:adjustRightInd w:val="0"/>
              <w:snapToGrid w:val="0"/>
              <w:jc w:val="center"/>
              <w:rPr>
                <w:rFonts w:cs="Arial" w:asciiTheme="minorHAnsi" w:hAnsiTheme="minorHAnsi" w:eastAsiaTheme="minorHAnsi"/>
                <w:b/>
                <w:i/>
              </w:rPr>
            </w:pPr>
            <w:r>
              <w:rPr>
                <w:rFonts w:cs="Arial" w:asciiTheme="minorHAnsi" w:hAnsiTheme="minorHAnsi" w:eastAsiaTheme="minorHAnsi"/>
                <w:b/>
              </w:rPr>
              <w:t>Name</w:t>
            </w:r>
          </w:p>
        </w:tc>
        <w:tc>
          <w:tcPr>
            <w:tcW w:w="7314" w:type="dxa"/>
            <w:gridSpan w:val="3"/>
            <w:vAlign w:val="center"/>
          </w:tcPr>
          <w:p w14:paraId="380DE95C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Cs w:val="20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4"/>
              </w:rPr>
              <w:t>Xiao-Wei Zhang</w:t>
            </w:r>
          </w:p>
        </w:tc>
      </w:tr>
      <w:tr w14:paraId="453B5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838" w:type="dxa"/>
            <w:vAlign w:val="center"/>
          </w:tcPr>
          <w:p w14:paraId="05F2AF02">
            <w:pPr>
              <w:adjustRightInd w:val="0"/>
              <w:snapToGrid w:val="0"/>
              <w:jc w:val="center"/>
              <w:rPr>
                <w:rFonts w:cs="바탕체" w:asciiTheme="minorHAnsi" w:hAnsiTheme="minorHAnsi" w:eastAsiaTheme="minorHAnsi"/>
                <w:b/>
              </w:rPr>
            </w:pPr>
            <w:r>
              <w:rPr>
                <w:rFonts w:cs="바탕체" w:asciiTheme="minorHAnsi" w:hAnsiTheme="minorHAnsi" w:eastAsiaTheme="minorHAnsi"/>
                <w:b/>
              </w:rPr>
              <w:t>Affiliation</w:t>
            </w:r>
          </w:p>
        </w:tc>
        <w:tc>
          <w:tcPr>
            <w:tcW w:w="7314" w:type="dxa"/>
            <w:gridSpan w:val="3"/>
            <w:vAlign w:val="center"/>
          </w:tcPr>
          <w:p w14:paraId="4A3097C6">
            <w:pPr>
              <w:adjustRightInd w:val="0"/>
              <w:snapToGrid w:val="0"/>
              <w:spacing w:before="0" w:after="0" w:line="240" w:lineRule="auto"/>
              <w:rPr>
                <w:rFonts w:hint="eastAsia" w:eastAsia="宋体" w:cs="Arial" w:asciiTheme="minorHAnsi" w:hAnsiTheme="minorHAnsi"/>
                <w:color w:val="A6A6A6" w:themeColor="background1" w:themeShade="A6"/>
                <w:szCs w:val="20"/>
                <w:lang w:val="en-US" w:eastAsia="zh-CN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4"/>
              </w:rPr>
              <w:t>Lanzhou University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b w:val="0"/>
                <w:color w:val="000000"/>
                <w:sz w:val="24"/>
              </w:rPr>
              <w:t>Second Hospital</w:t>
            </w:r>
          </w:p>
        </w:tc>
      </w:tr>
      <w:tr w14:paraId="3A24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838" w:type="dxa"/>
            <w:vAlign w:val="center"/>
          </w:tcPr>
          <w:p w14:paraId="1138C009">
            <w:pPr>
              <w:adjustRightInd w:val="0"/>
              <w:snapToGrid w:val="0"/>
              <w:jc w:val="center"/>
              <w:rPr>
                <w:rFonts w:cs="Arial" w:asciiTheme="minorHAnsi" w:hAnsiTheme="minorHAnsi" w:eastAsiaTheme="minorHAnsi"/>
                <w:b/>
              </w:rPr>
            </w:pPr>
            <w:r>
              <w:rPr>
                <w:rFonts w:cs="Arial" w:asciiTheme="minorHAnsi" w:hAnsiTheme="minorHAnsi" w:eastAsiaTheme="minorHAnsi"/>
                <w:b/>
              </w:rPr>
              <w:t>Department</w:t>
            </w:r>
          </w:p>
        </w:tc>
        <w:tc>
          <w:tcPr>
            <w:tcW w:w="7314" w:type="dxa"/>
            <w:gridSpan w:val="3"/>
            <w:vAlign w:val="center"/>
          </w:tcPr>
          <w:p w14:paraId="3209B9A9">
            <w:pPr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</w:rPr>
              <w:t>Department of Cardiology</w:t>
            </w:r>
          </w:p>
        </w:tc>
      </w:tr>
      <w:tr w14:paraId="5A01F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838" w:type="dxa"/>
            <w:vAlign w:val="center"/>
          </w:tcPr>
          <w:p w14:paraId="202171BF">
            <w:pPr>
              <w:adjustRightInd w:val="0"/>
              <w:snapToGrid w:val="0"/>
              <w:jc w:val="center"/>
              <w:rPr>
                <w:rFonts w:cs="Arial" w:asciiTheme="minorHAnsi" w:hAnsiTheme="minorHAnsi" w:eastAsiaTheme="minorHAnsi"/>
                <w:b/>
              </w:rPr>
            </w:pPr>
            <w:r>
              <w:rPr>
                <w:rFonts w:cs="바탕체" w:asciiTheme="minorHAnsi" w:hAnsiTheme="minorHAnsi" w:eastAsiaTheme="minorHAnsi"/>
                <w:b/>
              </w:rPr>
              <w:t>Position</w:t>
            </w:r>
          </w:p>
        </w:tc>
        <w:tc>
          <w:tcPr>
            <w:tcW w:w="7314" w:type="dxa"/>
            <w:gridSpan w:val="3"/>
            <w:vAlign w:val="center"/>
          </w:tcPr>
          <w:p w14:paraId="3E1580FB">
            <w:pPr>
              <w:adjustRightInd w:val="0"/>
              <w:snapToGrid w:val="0"/>
              <w:spacing w:before="0" w:after="0" w:line="240" w:lineRule="auto"/>
              <w:rPr>
                <w:rFonts w:hint="default" w:eastAsia="宋体" w:cs="Arial" w:asciiTheme="minorHAnsi" w:hAnsiTheme="minorHAnsi"/>
                <w:color w:val="A6A6A6" w:themeColor="background1" w:themeShade="A6"/>
                <w:szCs w:val="20"/>
                <w:lang w:val="en-US" w:eastAsia="zh-CN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24"/>
              </w:rPr>
              <w:t>Chief Physician</w:t>
            </w:r>
            <w:r>
              <w:rPr>
                <w:rFonts w:hint="eastAsia" w:ascii="Times New Roman" w:hAnsi="Times New Roman" w:eastAsia="宋体"/>
                <w:b w:val="0"/>
                <w:color w:val="000000"/>
                <w:sz w:val="24"/>
                <w:lang w:val="en-US" w:eastAsia="zh-CN"/>
              </w:rPr>
              <w:t>/Professor</w:t>
            </w:r>
          </w:p>
        </w:tc>
      </w:tr>
      <w:tr w14:paraId="5066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9152" w:type="dxa"/>
            <w:gridSpan w:val="4"/>
            <w:shd w:val="clear" w:color="auto" w:fill="D8D8D8" w:themeFill="background1" w:themeFillShade="D9"/>
            <w:vAlign w:val="center"/>
          </w:tcPr>
          <w:p w14:paraId="18D8CE12">
            <w:pPr>
              <w:adjustRightInd w:val="0"/>
              <w:snapToGrid w:val="0"/>
              <w:rPr>
                <w:rFonts w:cs="Arial" w:asciiTheme="minorHAnsi" w:hAnsiTheme="minorHAnsi" w:eastAsiaTheme="minorHAnsi"/>
              </w:rPr>
            </w:pPr>
            <w:r>
              <w:rPr>
                <w:rFonts w:cs="Arial" w:asciiTheme="minorHAnsi" w:hAnsiTheme="minorHAnsi" w:eastAsiaTheme="minorHAnsi"/>
                <w:b/>
              </w:rPr>
              <w:t>E</w:t>
            </w:r>
            <w:r>
              <w:rPr>
                <w:rFonts w:hint="eastAsia" w:cs="Arial" w:asciiTheme="minorHAnsi" w:hAnsiTheme="minorHAnsi" w:eastAsiaTheme="minorHAnsi"/>
                <w:b/>
              </w:rPr>
              <w:t>ducat</w:t>
            </w:r>
            <w:r>
              <w:rPr>
                <w:rFonts w:cs="Arial" w:asciiTheme="minorHAnsi" w:hAnsiTheme="minorHAnsi" w:eastAsiaTheme="minorHAnsi"/>
                <w:b/>
              </w:rPr>
              <w:t>i</w:t>
            </w:r>
            <w:r>
              <w:rPr>
                <w:rFonts w:hint="eastAsia" w:cs="Arial" w:asciiTheme="minorHAnsi" w:hAnsiTheme="minorHAnsi" w:eastAsiaTheme="minorHAnsi"/>
                <w:b/>
              </w:rPr>
              <w:t>on</w:t>
            </w:r>
            <w:r>
              <w:rPr>
                <w:rFonts w:cs="Arial" w:asciiTheme="minorHAnsi" w:hAnsiTheme="minorHAnsi" w:eastAsiaTheme="minorHAnsi"/>
                <w:b/>
              </w:rPr>
              <w:t xml:space="preserve"> and Training</w:t>
            </w:r>
          </w:p>
        </w:tc>
      </w:tr>
      <w:tr w14:paraId="2998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838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D2D5637">
            <w:pPr>
              <w:adjustRightInd w:val="0"/>
              <w:snapToGrid w:val="0"/>
              <w:jc w:val="center"/>
              <w:rPr>
                <w:rFonts w:cs="Arial" w:asciiTheme="minorHAnsi" w:hAnsiTheme="minorHAnsi" w:eastAsiaTheme="minorHAnsi"/>
                <w:b/>
                <w:sz w:val="18"/>
                <w:szCs w:val="16"/>
                <w:lang w:eastAsia="en-US"/>
              </w:rPr>
            </w:pPr>
            <w:r>
              <w:rPr>
                <w:rFonts w:cs="Arial" w:asciiTheme="minorHAnsi" w:hAnsiTheme="minorHAnsi" w:eastAsiaTheme="minorHAnsi"/>
                <w:b/>
                <w:sz w:val="18"/>
                <w:szCs w:val="16"/>
              </w:rPr>
              <w:t>Period</w:t>
            </w:r>
          </w:p>
        </w:tc>
        <w:tc>
          <w:tcPr>
            <w:tcW w:w="3686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F518540">
            <w:pPr>
              <w:pStyle w:val="20"/>
              <w:adjustRightInd w:val="0"/>
              <w:snapToGrid w:val="0"/>
              <w:jc w:val="center"/>
              <w:rPr>
                <w:rFonts w:asciiTheme="minorHAnsi" w:hAnsiTheme="minorHAnsi" w:eastAsiaTheme="minorHAnsi"/>
                <w:b/>
                <w:sz w:val="18"/>
              </w:rPr>
            </w:pPr>
            <w:r>
              <w:rPr>
                <w:rFonts w:asciiTheme="minorHAnsi" w:hAnsiTheme="minorHAnsi" w:eastAsiaTheme="minorHAnsi"/>
                <w:b/>
                <w:sz w:val="18"/>
                <w:lang w:eastAsia="ko-KR"/>
              </w:rPr>
              <w:t>Institution</w:t>
            </w:r>
          </w:p>
        </w:tc>
        <w:tc>
          <w:tcPr>
            <w:tcW w:w="1390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0571B91A">
            <w:pPr>
              <w:adjustRightInd w:val="0"/>
              <w:snapToGrid w:val="0"/>
              <w:jc w:val="center"/>
              <w:rPr>
                <w:rFonts w:cs="Arial" w:asciiTheme="minorHAnsi" w:hAnsiTheme="minorHAnsi"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cs="Arial" w:asciiTheme="minorHAnsi" w:hAnsiTheme="minorHAnsi" w:eastAsiaTheme="minorHAnsi"/>
                <w:b/>
                <w:sz w:val="18"/>
                <w:szCs w:val="18"/>
                <w:lang w:eastAsia="en-US"/>
              </w:rPr>
              <w:t>Degree</w:t>
            </w:r>
          </w:p>
        </w:tc>
        <w:tc>
          <w:tcPr>
            <w:tcW w:w="2238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6D6CD8B">
            <w:pPr>
              <w:adjustRightInd w:val="0"/>
              <w:snapToGrid w:val="0"/>
              <w:jc w:val="center"/>
              <w:rPr>
                <w:rFonts w:cs="Arial" w:asciiTheme="minorHAnsi" w:hAnsiTheme="minorHAnsi" w:eastAsiaTheme="minorHAnsi"/>
                <w:b/>
                <w:sz w:val="18"/>
                <w:szCs w:val="16"/>
                <w:lang w:eastAsia="en-US"/>
              </w:rPr>
            </w:pPr>
            <w:r>
              <w:rPr>
                <w:rFonts w:cs="Arial" w:asciiTheme="minorHAnsi" w:hAnsiTheme="minorHAnsi" w:eastAsiaTheme="minorHAnsi"/>
                <w:b/>
                <w:sz w:val="18"/>
                <w:szCs w:val="16"/>
              </w:rPr>
              <w:t>Research Area</w:t>
            </w:r>
          </w:p>
        </w:tc>
      </w:tr>
      <w:tr w14:paraId="78F1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</w:trPr>
        <w:tc>
          <w:tcPr>
            <w:tcW w:w="1838" w:type="dxa"/>
            <w:tcBorders>
              <w:bottom w:val="dotted" w:color="auto" w:sz="4" w:space="0"/>
            </w:tcBorders>
            <w:vAlign w:val="center"/>
          </w:tcPr>
          <w:p w14:paraId="523765CB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09/2012 - 12/2016</w:t>
            </w:r>
          </w:p>
        </w:tc>
        <w:tc>
          <w:tcPr>
            <w:tcW w:w="3686" w:type="dxa"/>
            <w:tcBorders>
              <w:bottom w:val="dotted" w:color="auto" w:sz="4" w:space="0"/>
            </w:tcBorders>
            <w:vAlign w:val="center"/>
          </w:tcPr>
          <w:p w14:paraId="3248F011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Lanzhou University</w:t>
            </w:r>
          </w:p>
        </w:tc>
        <w:tc>
          <w:tcPr>
            <w:tcW w:w="1390" w:type="dxa"/>
            <w:tcBorders>
              <w:bottom w:val="dotted" w:color="auto" w:sz="4" w:space="0"/>
            </w:tcBorders>
            <w:vAlign w:val="center"/>
          </w:tcPr>
          <w:p w14:paraId="332E956B">
            <w:pPr>
              <w:adjustRightInd w:val="0"/>
              <w:snapToGrid w:val="0"/>
              <w:spacing w:before="0" w:after="0" w:line="240" w:lineRule="auto"/>
              <w:ind w:left="90" w:hanging="90" w:hangingChars="50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Ph.D.</w:t>
            </w:r>
          </w:p>
        </w:tc>
        <w:tc>
          <w:tcPr>
            <w:tcW w:w="2238" w:type="dxa"/>
            <w:tcBorders>
              <w:bottom w:val="dotted" w:color="auto" w:sz="4" w:space="0"/>
            </w:tcBorders>
            <w:vAlign w:val="center"/>
          </w:tcPr>
          <w:p w14:paraId="1D26EA29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Internal Medicine</w:t>
            </w:r>
          </w:p>
        </w:tc>
      </w:tr>
      <w:tr w14:paraId="28D6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" w:hRule="atLeast"/>
        </w:trPr>
        <w:tc>
          <w:tcPr>
            <w:tcW w:w="18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7632C80E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09/2008 - 06/2011</w:t>
            </w:r>
          </w:p>
        </w:tc>
        <w:tc>
          <w:tcPr>
            <w:tcW w:w="3686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1531A904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Lanzhou University</w:t>
            </w:r>
          </w:p>
        </w:tc>
        <w:tc>
          <w:tcPr>
            <w:tcW w:w="1390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D2DAF88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M.M.</w:t>
            </w:r>
          </w:p>
        </w:tc>
        <w:tc>
          <w:tcPr>
            <w:tcW w:w="22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CB3CD45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Internal Medicine</w:t>
            </w:r>
          </w:p>
        </w:tc>
      </w:tr>
      <w:tr w14:paraId="5BA2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</w:trPr>
        <w:tc>
          <w:tcPr>
            <w:tcW w:w="18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50B39EC2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09/1995 - 06/2000</w:t>
            </w:r>
          </w:p>
        </w:tc>
        <w:tc>
          <w:tcPr>
            <w:tcW w:w="3686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15DE6833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Lanzhou Medical College</w:t>
            </w:r>
          </w:p>
        </w:tc>
        <w:tc>
          <w:tcPr>
            <w:tcW w:w="1390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10501956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B.M.</w:t>
            </w:r>
          </w:p>
        </w:tc>
        <w:tc>
          <w:tcPr>
            <w:tcW w:w="22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BE8C38B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Clinical Medicine</w:t>
            </w:r>
          </w:p>
        </w:tc>
      </w:tr>
      <w:tr w14:paraId="0358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</w:trPr>
        <w:tc>
          <w:tcPr>
            <w:tcW w:w="9152" w:type="dxa"/>
            <w:gridSpan w:val="4"/>
            <w:tcBorders>
              <w:top w:val="dotted" w:color="auto" w:sz="4" w:space="0"/>
              <w:bottom w:val="dotted" w:color="auto" w:sz="4" w:space="0"/>
            </w:tcBorders>
            <w:shd w:val="clear" w:color="auto" w:fill="D8D8D8" w:themeFill="background1" w:themeFillShade="D9"/>
            <w:vAlign w:val="center"/>
          </w:tcPr>
          <w:p w14:paraId="484E6A7F">
            <w:pPr>
              <w:adjustRightInd w:val="0"/>
              <w:snapToGrid w:val="0"/>
              <w:rPr>
                <w:rFonts w:cs="Arial" w:asciiTheme="minorHAnsi" w:hAnsiTheme="minorHAnsi" w:eastAsiaTheme="minorHAnsi"/>
              </w:rPr>
            </w:pPr>
            <w:r>
              <w:rPr>
                <w:rFonts w:cs="Arial" w:asciiTheme="minorHAnsi" w:hAnsiTheme="minorHAnsi" w:eastAsiaTheme="minorHAnsi"/>
                <w:b/>
              </w:rPr>
              <w:t>Professional Experience</w:t>
            </w:r>
          </w:p>
        </w:tc>
      </w:tr>
      <w:tr w14:paraId="2C154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838" w:type="dxa"/>
            <w:tcBorders>
              <w:top w:val="single" w:color="auto" w:sz="4" w:space="0"/>
              <w:bottom w:val="dotted" w:color="auto" w:sz="4" w:space="0"/>
            </w:tcBorders>
            <w:shd w:val="clear" w:color="auto" w:fill="F1F1F1" w:themeFill="background1" w:themeFillShade="F2"/>
            <w:vAlign w:val="center"/>
          </w:tcPr>
          <w:p w14:paraId="715C3B5A">
            <w:pPr>
              <w:pStyle w:val="20"/>
              <w:adjustRightInd w:val="0"/>
              <w:snapToGrid w:val="0"/>
              <w:jc w:val="center"/>
              <w:rPr>
                <w:rFonts w:asciiTheme="minorHAnsi" w:hAnsiTheme="minorHAnsi" w:eastAsiaTheme="minorHAnsi"/>
                <w:b/>
                <w:sz w:val="18"/>
              </w:rPr>
            </w:pPr>
            <w:r>
              <w:rPr>
                <w:rFonts w:asciiTheme="minorHAnsi" w:hAnsiTheme="minorHAnsi" w:eastAsiaTheme="minorHAnsi"/>
                <w:b/>
                <w:sz w:val="18"/>
              </w:rPr>
              <w:t>Period</w:t>
            </w:r>
          </w:p>
        </w:tc>
        <w:tc>
          <w:tcPr>
            <w:tcW w:w="5076" w:type="dxa"/>
            <w:gridSpan w:val="2"/>
            <w:tcBorders>
              <w:top w:val="single" w:color="auto" w:sz="4" w:space="0"/>
              <w:bottom w:val="dotted" w:color="auto" w:sz="4" w:space="0"/>
            </w:tcBorders>
            <w:shd w:val="clear" w:color="auto" w:fill="F1F1F1" w:themeFill="background1" w:themeFillShade="F2"/>
            <w:vAlign w:val="center"/>
          </w:tcPr>
          <w:p w14:paraId="7A5DDAA9">
            <w:pPr>
              <w:pStyle w:val="20"/>
              <w:adjustRightInd w:val="0"/>
              <w:snapToGrid w:val="0"/>
              <w:jc w:val="center"/>
              <w:rPr>
                <w:rFonts w:asciiTheme="minorHAnsi" w:hAnsiTheme="minorHAnsi" w:eastAsiaTheme="minorHAnsi"/>
                <w:b/>
                <w:sz w:val="18"/>
              </w:rPr>
            </w:pPr>
            <w:r>
              <w:rPr>
                <w:rFonts w:asciiTheme="minorHAnsi" w:hAnsiTheme="minorHAnsi" w:eastAsiaTheme="minorHAnsi"/>
                <w:b/>
                <w:sz w:val="18"/>
                <w:lang w:eastAsia="ko-KR"/>
              </w:rPr>
              <w:t>Institution</w:t>
            </w:r>
          </w:p>
        </w:tc>
        <w:tc>
          <w:tcPr>
            <w:tcW w:w="2238" w:type="dxa"/>
            <w:tcBorders>
              <w:top w:val="single" w:color="auto" w:sz="4" w:space="0"/>
              <w:bottom w:val="dotted" w:color="auto" w:sz="4" w:space="0"/>
            </w:tcBorders>
            <w:shd w:val="clear" w:color="auto" w:fill="F1F1F1" w:themeFill="background1" w:themeFillShade="F2"/>
            <w:vAlign w:val="center"/>
          </w:tcPr>
          <w:p w14:paraId="7D9A860B">
            <w:pPr>
              <w:pStyle w:val="20"/>
              <w:adjustRightInd w:val="0"/>
              <w:snapToGrid w:val="0"/>
              <w:jc w:val="center"/>
              <w:rPr>
                <w:rFonts w:asciiTheme="minorHAnsi" w:hAnsiTheme="minorHAnsi" w:eastAsiaTheme="minorHAnsi"/>
                <w:b/>
                <w:sz w:val="18"/>
              </w:rPr>
            </w:pPr>
            <w:r>
              <w:rPr>
                <w:rFonts w:asciiTheme="minorHAnsi" w:hAnsiTheme="minorHAnsi" w:eastAsiaTheme="minorHAnsi"/>
                <w:b/>
                <w:sz w:val="18"/>
                <w:szCs w:val="18"/>
              </w:rPr>
              <w:t>Degree</w:t>
            </w:r>
          </w:p>
        </w:tc>
      </w:tr>
      <w:tr w14:paraId="02D6B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1838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4899C24B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01/2020 - Present</w:t>
            </w:r>
          </w:p>
        </w:tc>
        <w:tc>
          <w:tcPr>
            <w:tcW w:w="5076" w:type="dxa"/>
            <w:gridSpan w:val="2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4DBF8A91">
            <w:pPr>
              <w:adjustRightInd w:val="0"/>
              <w:snapToGrid w:val="0"/>
              <w:spacing w:before="0" w:after="0" w:line="221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Department of Cardiology,</w:t>
            </w: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The Second Hospital of Lanzhou University</w:t>
            </w:r>
          </w:p>
        </w:tc>
        <w:tc>
          <w:tcPr>
            <w:tcW w:w="2238" w:type="dxa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4833B5EA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Chief Physician</w:t>
            </w:r>
          </w:p>
        </w:tc>
      </w:tr>
      <w:tr w14:paraId="013D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8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0276FF65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05/2014 - 12/2019</w:t>
            </w:r>
          </w:p>
        </w:tc>
        <w:tc>
          <w:tcPr>
            <w:tcW w:w="5076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A306A8F">
            <w:pPr>
              <w:adjustRightInd w:val="0"/>
              <w:snapToGrid w:val="0"/>
              <w:spacing w:before="0" w:after="0" w:line="221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Department of Cardiology,</w:t>
            </w: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The Second Hospital of Lanzhou University</w:t>
            </w:r>
          </w:p>
        </w:tc>
        <w:tc>
          <w:tcPr>
            <w:tcW w:w="22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1E74C883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Associate Chief Physician</w:t>
            </w:r>
          </w:p>
        </w:tc>
      </w:tr>
      <w:tr w14:paraId="12215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</w:trPr>
        <w:tc>
          <w:tcPr>
            <w:tcW w:w="18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1EA525BE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04/2007 - 04/2014</w:t>
            </w:r>
          </w:p>
        </w:tc>
        <w:tc>
          <w:tcPr>
            <w:tcW w:w="5076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0A5B03C">
            <w:pPr>
              <w:adjustRightInd w:val="0"/>
              <w:snapToGrid w:val="0"/>
              <w:spacing w:before="0" w:after="0" w:line="221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Department of Cardiology,</w:t>
            </w: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The Second Hospital of Lanzhou University</w:t>
            </w:r>
          </w:p>
        </w:tc>
        <w:tc>
          <w:tcPr>
            <w:tcW w:w="22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F66B458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Attending Physician</w:t>
            </w:r>
          </w:p>
        </w:tc>
      </w:tr>
      <w:tr w14:paraId="77BBC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8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4B2B013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10/2003 - 03/2007</w:t>
            </w:r>
          </w:p>
        </w:tc>
        <w:tc>
          <w:tcPr>
            <w:tcW w:w="5076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761998A0">
            <w:pPr>
              <w:adjustRightInd w:val="0"/>
              <w:snapToGrid w:val="0"/>
              <w:spacing w:before="0" w:after="0" w:line="221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Department of Cardiology,</w:t>
            </w: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The Second Hospital of Lanzhou University</w:t>
            </w:r>
          </w:p>
        </w:tc>
        <w:tc>
          <w:tcPr>
            <w:tcW w:w="2238" w:type="dxa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F011627">
            <w:pPr>
              <w:adjustRightInd w:val="0"/>
              <w:snapToGrid w:val="0"/>
              <w:spacing w:before="0" w:after="0" w:line="240" w:lineRule="auto"/>
              <w:rPr>
                <w:rFonts w:cs="Arial" w:asciiTheme="minorHAnsi" w:hAnsiTheme="minorHAnsi" w:eastAsiaTheme="minorHAnsi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  <w:szCs w:val="18"/>
              </w:rPr>
              <w:t>Physician</w:t>
            </w:r>
          </w:p>
        </w:tc>
      </w:tr>
      <w:tr w14:paraId="1E2D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9152" w:type="dxa"/>
            <w:gridSpan w:val="4"/>
            <w:tcBorders>
              <w:top w:val="dotted" w:color="auto" w:sz="4" w:space="0"/>
            </w:tcBorders>
            <w:shd w:val="clear" w:color="auto" w:fill="D8D8D8" w:themeFill="background1" w:themeFillShade="D9"/>
            <w:vAlign w:val="center"/>
          </w:tcPr>
          <w:p w14:paraId="68444593">
            <w:pPr>
              <w:adjustRightInd w:val="0"/>
              <w:snapToGrid w:val="0"/>
              <w:rPr>
                <w:rFonts w:cs="Arial" w:asciiTheme="minorHAnsi" w:hAnsiTheme="minorHAnsi" w:eastAsiaTheme="minorHAnsi"/>
                <w:color w:val="0070C0"/>
              </w:rPr>
            </w:pPr>
            <w:r>
              <w:rPr>
                <w:rFonts w:cs="Arial" w:asciiTheme="minorHAnsi" w:hAnsiTheme="minorHAnsi" w:eastAsiaTheme="minorHAnsi"/>
                <w:b/>
              </w:rPr>
              <w:t>Representative Publications</w:t>
            </w:r>
          </w:p>
        </w:tc>
      </w:tr>
      <w:tr w14:paraId="2E908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9152" w:type="dxa"/>
            <w:gridSpan w:val="4"/>
            <w:tcBorders>
              <w:top w:val="dotted" w:color="auto" w:sz="4" w:space="0"/>
            </w:tcBorders>
            <w:vAlign w:val="center"/>
          </w:tcPr>
          <w:p w14:paraId="6921C6D2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425" w:hanging="425"/>
              <w:jc w:val="both"/>
              <w:rPr>
                <w:rFonts w:hint="default" w:ascii="Times New Roman" w:hAnsi="Times New Roman" w:cs="Times New Roman" w:eastAsiaTheme="minorHAnsi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HAnsi"/>
                <w:sz w:val="18"/>
                <w:szCs w:val="18"/>
              </w:rPr>
              <w:t>Yixin Xie, Yongnan Li, Yafei Xie, Jianshu Chen, Hong Ding, Xiaowei Zhang. CIRBP Stabilizes Slc7a11 mRNA to Sustain the SLC7A11/GPX4 Antioxidant Axis and Limit Ferroptosis in Doxorubicin-Induced Cardiotoxicity. Antioxidants (Basel). 2025 Jul 29;14(8):930.</w:t>
            </w:r>
          </w:p>
        </w:tc>
      </w:tr>
      <w:tr w14:paraId="28D64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</w:trPr>
        <w:tc>
          <w:tcPr>
            <w:tcW w:w="9152" w:type="dxa"/>
            <w:gridSpan w:val="4"/>
            <w:tcBorders>
              <w:top w:val="dotted" w:color="auto" w:sz="4" w:space="0"/>
            </w:tcBorders>
            <w:vAlign w:val="center"/>
          </w:tcPr>
          <w:p w14:paraId="79B827A8">
            <w:pPr>
              <w:numPr>
                <w:ilvl w:val="0"/>
                <w:numId w:val="1"/>
              </w:numPr>
              <w:adjustRightInd w:val="0"/>
              <w:snapToGrid w:val="0"/>
              <w:spacing w:before="0" w:after="0" w:line="240" w:lineRule="auto"/>
              <w:ind w:left="425" w:leftChars="0" w:hanging="425" w:firstLineChars="0"/>
              <w:rPr>
                <w:rFonts w:hint="default" w:ascii="Times New Roman" w:hAnsi="Times New Roman" w:cs="Times New Roman" w:eastAsiaTheme="minorHAnsi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HAnsi"/>
                <w:sz w:val="18"/>
                <w:szCs w:val="18"/>
              </w:rPr>
              <w:t>Wenbin Wu, Kexin Zhao, Kejuan Li, Ziwei Zhu, Yongnan Li, Jianshu Chen, Hong Ding, Xiaowei Zhang. Upstream Stimulatory Factor 2 Protects Cardiomyocytes by Regulating Mitochondrial Homeostasis. Int Heart J. 2025;66(2):302-312.</w:t>
            </w:r>
          </w:p>
        </w:tc>
      </w:tr>
      <w:tr w14:paraId="187C8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</w:trPr>
        <w:tc>
          <w:tcPr>
            <w:tcW w:w="9152" w:type="dxa"/>
            <w:gridSpan w:val="4"/>
            <w:tcBorders>
              <w:top w:val="dotted" w:color="auto" w:sz="4" w:space="0"/>
            </w:tcBorders>
            <w:vAlign w:val="center"/>
          </w:tcPr>
          <w:p w14:paraId="40A51752">
            <w:pPr>
              <w:numPr>
                <w:ilvl w:val="0"/>
                <w:numId w:val="1"/>
              </w:numPr>
              <w:adjustRightInd w:val="0"/>
              <w:snapToGrid w:val="0"/>
              <w:spacing w:before="0" w:after="0" w:line="240" w:lineRule="auto"/>
              <w:ind w:left="425" w:leftChars="0" w:hanging="425" w:firstLineChars="0"/>
              <w:rPr>
                <w:rFonts w:hint="default" w:ascii="Times New Roman" w:hAnsi="Times New Roman" w:cs="Times New Roman" w:eastAsiaTheme="minorHAnsi"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HAnsi"/>
                <w:sz w:val="18"/>
                <w:szCs w:val="18"/>
              </w:rPr>
              <w:t>Ziwei Zhu; Jie Pu; Yongnan Li; Jianshu Chen; Hong Ding; Anyu Zhou; XiaoWei Zhang; RBM25 regulates hypoxic cardiomyocyte apoptosis through CHOP-associated endoplasmic reticulum stress, Cell Stress and Chaperones. 2023,28(6):861-876.</w:t>
            </w:r>
          </w:p>
        </w:tc>
      </w:tr>
      <w:tr w14:paraId="54F82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</w:trPr>
        <w:tc>
          <w:tcPr>
            <w:tcW w:w="9152" w:type="dxa"/>
            <w:gridSpan w:val="4"/>
            <w:tcBorders>
              <w:top w:val="dotted" w:color="auto" w:sz="4" w:space="0"/>
            </w:tcBorders>
            <w:vAlign w:val="center"/>
          </w:tcPr>
          <w:p w14:paraId="7CA805EC">
            <w:pPr>
              <w:numPr>
                <w:ilvl w:val="0"/>
                <w:numId w:val="1"/>
              </w:numPr>
              <w:adjustRightInd w:val="0"/>
              <w:snapToGrid w:val="0"/>
              <w:spacing w:before="0" w:after="0" w:line="240" w:lineRule="auto"/>
              <w:ind w:left="425" w:leftChars="0" w:hanging="425" w:firstLineChars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Ziwei Zhu, Yuqin Wang, Jianshu Chen, Yongnan Li, Hong Ding, Wenbin Wu, Xiaowei Zhang. 3-TYP protects against heart failure with preserved ejection fraction by inhibiting Sirtuin 3. J Mol Histol. 2025;56(6):357.</w:t>
            </w:r>
          </w:p>
        </w:tc>
      </w:tr>
      <w:tr w14:paraId="1826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" w:hRule="atLeast"/>
        </w:trPr>
        <w:tc>
          <w:tcPr>
            <w:tcW w:w="9152" w:type="dxa"/>
            <w:gridSpan w:val="4"/>
            <w:tcBorders>
              <w:top w:val="dotted" w:color="auto" w:sz="4" w:space="0"/>
            </w:tcBorders>
            <w:vAlign w:val="center"/>
          </w:tcPr>
          <w:p w14:paraId="4F44A97C">
            <w:pPr>
              <w:numPr>
                <w:ilvl w:val="0"/>
                <w:numId w:val="1"/>
              </w:numPr>
              <w:adjustRightInd w:val="0"/>
              <w:snapToGrid w:val="0"/>
              <w:spacing w:before="0" w:after="0" w:line="240" w:lineRule="auto"/>
              <w:ind w:left="425" w:leftChars="0" w:hanging="425" w:firstLineChars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Lu Y, Li Y, Xie Y, Bu J, Yuan R, Zhang X. Exploring Sirtuins: New Frontiers in Managing Heart Failure with Preserved Ejection Fraction. Int J Mol Sci. 2024 Jul 15;25(14):7740.</w:t>
            </w:r>
          </w:p>
        </w:tc>
      </w:tr>
      <w:tr w14:paraId="1D89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" w:hRule="atLeast"/>
        </w:trPr>
        <w:tc>
          <w:tcPr>
            <w:tcW w:w="9152" w:type="dxa"/>
            <w:gridSpan w:val="4"/>
            <w:tcBorders>
              <w:top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4E919A6">
            <w:pPr>
              <w:adjustRightInd w:val="0"/>
              <w:snapToGrid w:val="0"/>
              <w:rPr>
                <w:rFonts w:cs="Arial" w:asciiTheme="minorHAnsi" w:hAnsiTheme="minorHAnsi" w:eastAsiaTheme="minorHAnsi"/>
              </w:rPr>
            </w:pPr>
            <w:r>
              <w:rPr>
                <w:rFonts w:cs="Arial" w:asciiTheme="minorHAnsi" w:hAnsiTheme="minorHAnsi" w:eastAsiaTheme="minorHAnsi"/>
                <w:b/>
              </w:rPr>
              <w:t>Research Interests</w:t>
            </w:r>
          </w:p>
        </w:tc>
      </w:tr>
      <w:tr w14:paraId="601E5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atLeast"/>
        </w:trPr>
        <w:tc>
          <w:tcPr>
            <w:tcW w:w="9152" w:type="dxa"/>
            <w:gridSpan w:val="4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 w14:paraId="459E2C82">
            <w:pPr>
              <w:adjustRightInd w:val="0"/>
              <w:snapToGrid w:val="0"/>
              <w:spacing w:before="0" w:after="0" w:line="252" w:lineRule="auto"/>
              <w:rPr>
                <w:rFonts w:cs="Arial" w:asciiTheme="minorHAnsi" w:hAnsiTheme="minorHAnsi" w:eastAsiaTheme="minorHAnsi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 w:val="0"/>
                <w:color w:val="000000"/>
                <w:sz w:val="18"/>
              </w:rPr>
              <w:t>Heart failure; ischemic heart failure; RNA alternative splicing; angiogenesis; heart failure with preserved ejection fraction (HFpEF); cardioembolic stroke.</w:t>
            </w:r>
          </w:p>
        </w:tc>
      </w:tr>
    </w:tbl>
    <w:p w14:paraId="06FBE0A2">
      <w:pPr>
        <w:jc w:val="center"/>
        <w:rPr>
          <w:rFonts w:cs="Malgun Gothic" w:asciiTheme="minorHAnsi" w:hAnsiTheme="minorHAnsi" w:eastAsiaTheme="minorHAnsi"/>
          <w:sz w:val="16"/>
          <w:szCs w:val="12"/>
        </w:rPr>
      </w:pPr>
    </w:p>
    <w:p w14:paraId="58C9DC62">
      <w:bookmarkStart w:id="0" w:name="_GoBack"/>
      <w:bookmarkEnd w:id="0"/>
    </w:p>
    <w:sectPr>
      <w:headerReference r:id="rId7" w:type="first"/>
      <w:headerReference r:id="rId5" w:type="default"/>
      <w:headerReference r:id="rId6" w:type="even"/>
      <w:pgSz w:w="11906" w:h="16838"/>
      <w:pgMar w:top="720" w:right="720" w:bottom="720" w:left="720" w:header="454" w:footer="510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굴림">
    <w:altName w:val="Malgun Gothic"/>
    <w:panose1 w:val="020B0600000101010101"/>
    <w:charset w:val="81"/>
    <w:family w:val="moder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modern"/>
    <w:pitch w:val="default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Noto Sans Korean Regular">
    <w:altName w:val="Malgun Gothic"/>
    <w:panose1 w:val="00000000000000000000"/>
    <w:charset w:val="81"/>
    <w:family w:val="swiss"/>
    <w:pitch w:val="default"/>
    <w:sig w:usb0="00000000" w:usb1="00000000" w:usb2="00000016" w:usb3="00000000" w:csb0="002E0107" w:csb1="00000000"/>
  </w:font>
  <w:font w:name="바탕체">
    <w:altName w:val="Malgun Gothic"/>
    <w:panose1 w:val="02030609000101010101"/>
    <w:charset w:val="81"/>
    <w:family w:val="roman"/>
    <w:pitch w:val="default"/>
    <w:sig w:usb0="00000000" w:usb1="00000000" w:usb2="00000030" w:usb3="00000000" w:csb0="0008009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4708A">
    <w:pPr>
      <w:pStyle w:val="5"/>
      <w:jc w:val="center"/>
    </w:pPr>
    <w:r>
      <w:pict>
        <v:shape id="WordPictureWatermark14311877" o:spid="_x0000_s1027" o:spt="75" type="#_x0000_t75" style="position:absolute;left:0pt;margin-left:-36.45pt;margin-top:-98pt;height:842pt;width:596.2pt;mso-position-horizontal-relative:margin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대한심부전학회_HF SEOUL 2026_레터지_260407_W ver"/>
          <o:lock v:ext="edit" aspectratio="t"/>
        </v:shape>
      </w:pict>
    </w:r>
  </w:p>
  <w:p w14:paraId="1D803DEC">
    <w:pPr>
      <w:pStyle w:val="5"/>
      <w:jc w:val="center"/>
    </w:pPr>
  </w:p>
  <w:p w14:paraId="247A867A">
    <w:pPr>
      <w:pStyle w:val="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BCC08">
    <w:pPr>
      <w:pStyle w:val="5"/>
    </w:pPr>
    <w:r>
      <w:pict>
        <v:shape id="WordPictureWatermark14311876" o:spid="_x0000_s1026" o:spt="75" type="#_x0000_t75" style="position:absolute;left:0pt;height:842pt;width:596.2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대한심부전학회_HF SEOUL 2026_레터지_260407_W ver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69633">
    <w:pPr>
      <w:pStyle w:val="5"/>
    </w:pPr>
    <w:r>
      <w:pict>
        <v:shape id="WordPictureWatermark14311875" o:spid="_x0000_s1025" o:spt="75" type="#_x0000_t75" style="position:absolute;left:0pt;height:842pt;width:596.2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대한심부전학회_HF SEOUL 2026_레터지_260407_W ver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E727E4"/>
    <w:multiLevelType w:val="singleLevel"/>
    <w:tmpl w:val="44E727E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80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1C"/>
    <w:rsid w:val="00015E2A"/>
    <w:rsid w:val="00045126"/>
    <w:rsid w:val="00051F06"/>
    <w:rsid w:val="00061F9A"/>
    <w:rsid w:val="000631E2"/>
    <w:rsid w:val="00063E3F"/>
    <w:rsid w:val="000757DD"/>
    <w:rsid w:val="000A5445"/>
    <w:rsid w:val="000D4A82"/>
    <w:rsid w:val="000E79F2"/>
    <w:rsid w:val="0012439E"/>
    <w:rsid w:val="00130217"/>
    <w:rsid w:val="00130ACF"/>
    <w:rsid w:val="00153575"/>
    <w:rsid w:val="00190477"/>
    <w:rsid w:val="0019750A"/>
    <w:rsid w:val="001B6EF3"/>
    <w:rsid w:val="001C3ABF"/>
    <w:rsid w:val="001F0A96"/>
    <w:rsid w:val="00201ECF"/>
    <w:rsid w:val="00270146"/>
    <w:rsid w:val="0027157F"/>
    <w:rsid w:val="00276EBA"/>
    <w:rsid w:val="00294597"/>
    <w:rsid w:val="002A75F5"/>
    <w:rsid w:val="002B4483"/>
    <w:rsid w:val="002D43D3"/>
    <w:rsid w:val="002E4C82"/>
    <w:rsid w:val="003048D7"/>
    <w:rsid w:val="0030540A"/>
    <w:rsid w:val="003437B7"/>
    <w:rsid w:val="00353922"/>
    <w:rsid w:val="003629B2"/>
    <w:rsid w:val="00363CC1"/>
    <w:rsid w:val="00371003"/>
    <w:rsid w:val="00374BF8"/>
    <w:rsid w:val="003B0403"/>
    <w:rsid w:val="003C12C2"/>
    <w:rsid w:val="0040394C"/>
    <w:rsid w:val="004041E7"/>
    <w:rsid w:val="00423B6E"/>
    <w:rsid w:val="00435560"/>
    <w:rsid w:val="004411BE"/>
    <w:rsid w:val="004502AA"/>
    <w:rsid w:val="004600FD"/>
    <w:rsid w:val="004606CA"/>
    <w:rsid w:val="00466F00"/>
    <w:rsid w:val="00473DAB"/>
    <w:rsid w:val="00473FF0"/>
    <w:rsid w:val="00477A22"/>
    <w:rsid w:val="00487348"/>
    <w:rsid w:val="00494B2C"/>
    <w:rsid w:val="004A2A55"/>
    <w:rsid w:val="004B0BEC"/>
    <w:rsid w:val="004E0B1C"/>
    <w:rsid w:val="004F7EED"/>
    <w:rsid w:val="005311B8"/>
    <w:rsid w:val="005C02FA"/>
    <w:rsid w:val="005C3066"/>
    <w:rsid w:val="005C693B"/>
    <w:rsid w:val="005D13BE"/>
    <w:rsid w:val="0060225C"/>
    <w:rsid w:val="0061187A"/>
    <w:rsid w:val="00691148"/>
    <w:rsid w:val="00693A65"/>
    <w:rsid w:val="006B4DDD"/>
    <w:rsid w:val="006B6149"/>
    <w:rsid w:val="006C0529"/>
    <w:rsid w:val="006D6B80"/>
    <w:rsid w:val="006F2A76"/>
    <w:rsid w:val="00713B88"/>
    <w:rsid w:val="00726EA5"/>
    <w:rsid w:val="00734C28"/>
    <w:rsid w:val="00751362"/>
    <w:rsid w:val="00751A60"/>
    <w:rsid w:val="007745A9"/>
    <w:rsid w:val="007B157B"/>
    <w:rsid w:val="007D201B"/>
    <w:rsid w:val="00836DE9"/>
    <w:rsid w:val="00873092"/>
    <w:rsid w:val="00884938"/>
    <w:rsid w:val="00893CBA"/>
    <w:rsid w:val="008A72EF"/>
    <w:rsid w:val="008A768D"/>
    <w:rsid w:val="008F7504"/>
    <w:rsid w:val="00901939"/>
    <w:rsid w:val="00902709"/>
    <w:rsid w:val="00934ADA"/>
    <w:rsid w:val="00951C46"/>
    <w:rsid w:val="00966BED"/>
    <w:rsid w:val="00971378"/>
    <w:rsid w:val="00982094"/>
    <w:rsid w:val="00982CBD"/>
    <w:rsid w:val="009A77BE"/>
    <w:rsid w:val="009B67B7"/>
    <w:rsid w:val="009B6C4C"/>
    <w:rsid w:val="009E2C7E"/>
    <w:rsid w:val="009F64A7"/>
    <w:rsid w:val="00A07620"/>
    <w:rsid w:val="00A1448B"/>
    <w:rsid w:val="00A3005A"/>
    <w:rsid w:val="00A33CB6"/>
    <w:rsid w:val="00A944A7"/>
    <w:rsid w:val="00AE0835"/>
    <w:rsid w:val="00AE48CB"/>
    <w:rsid w:val="00AE5CB0"/>
    <w:rsid w:val="00AE6E79"/>
    <w:rsid w:val="00AE7813"/>
    <w:rsid w:val="00B07BDC"/>
    <w:rsid w:val="00B61D8C"/>
    <w:rsid w:val="00BA694F"/>
    <w:rsid w:val="00BB7F62"/>
    <w:rsid w:val="00BD30B0"/>
    <w:rsid w:val="00BD454E"/>
    <w:rsid w:val="00BF2925"/>
    <w:rsid w:val="00BF336A"/>
    <w:rsid w:val="00C16557"/>
    <w:rsid w:val="00C551A0"/>
    <w:rsid w:val="00C80EF7"/>
    <w:rsid w:val="00C94709"/>
    <w:rsid w:val="00CA62A9"/>
    <w:rsid w:val="00CD51FB"/>
    <w:rsid w:val="00CE018E"/>
    <w:rsid w:val="00D170C2"/>
    <w:rsid w:val="00DB2595"/>
    <w:rsid w:val="00DC768A"/>
    <w:rsid w:val="00DD1276"/>
    <w:rsid w:val="00DE59C3"/>
    <w:rsid w:val="00E22ED6"/>
    <w:rsid w:val="00E319A8"/>
    <w:rsid w:val="00E61418"/>
    <w:rsid w:val="00E63BB1"/>
    <w:rsid w:val="00E96515"/>
    <w:rsid w:val="00EC363E"/>
    <w:rsid w:val="00EE0BAF"/>
    <w:rsid w:val="00EF6C4D"/>
    <w:rsid w:val="00EF70CE"/>
    <w:rsid w:val="00F12097"/>
    <w:rsid w:val="00F9271F"/>
    <w:rsid w:val="00F945B1"/>
    <w:rsid w:val="00FE48A6"/>
    <w:rsid w:val="00FE4C50"/>
    <w:rsid w:val="00FF68CE"/>
    <w:rsid w:val="5AB8326C"/>
    <w:rsid w:val="5FD62692"/>
    <w:rsid w:val="5FE5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left"/>
    </w:pPr>
    <w:rPr>
      <w:rFonts w:ascii="굴림" w:hAnsi="굴림" w:eastAsia="굴림" w:cs="굴림"/>
      <w:kern w:val="0"/>
      <w:sz w:val="24"/>
      <w:szCs w:val="24"/>
      <w:lang w:val="en-US" w:eastAsia="ko-KR" w:bidi="ar-SA"/>
    </w:rPr>
  </w:style>
  <w:style w:type="paragraph" w:styleId="2">
    <w:name w:val="heading 1"/>
    <w:basedOn w:val="1"/>
    <w:next w:val="1"/>
    <w:link w:val="14"/>
    <w:qFormat/>
    <w:uiPriority w:val="9"/>
    <w:pPr>
      <w:jc w:val="center"/>
      <w:outlineLvl w:val="0"/>
    </w:pPr>
    <w:rPr>
      <w:rFonts w:ascii="Arial Narrow" w:hAnsi="Arial Narrow" w:eastAsia="Noto Sans Korean Regular" w:cs="Arial"/>
      <w:b/>
      <w:bCs/>
      <w:color w:val="000000" w:themeColor="text1"/>
      <w:sz w:val="32"/>
      <w:szCs w:val="20"/>
      <w14:textFill>
        <w14:solidFill>
          <w14:schemeClr w14:val="tx1"/>
        </w14:solidFill>
      </w14:textFill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</w:style>
  <w:style w:type="paragraph" w:styleId="4">
    <w:name w:val="footer"/>
    <w:basedOn w:val="1"/>
    <w:link w:val="13"/>
    <w:unhideWhenUsed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0"/>
      <w:szCs w:val="22"/>
    </w:rPr>
  </w:style>
  <w:style w:type="paragraph" w:styleId="5">
    <w:name w:val="header"/>
    <w:basedOn w:val="1"/>
    <w:link w:val="12"/>
    <w:unhideWhenUsed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0"/>
      <w:szCs w:val="22"/>
    </w:rPr>
  </w:style>
  <w:style w:type="paragraph" w:styleId="6">
    <w:name w:val="Normal (Web)"/>
    <w:basedOn w:val="1"/>
    <w:unhideWhenUsed/>
    <w:qFormat/>
    <w:uiPriority w:val="99"/>
  </w:style>
  <w:style w:type="table" w:styleId="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18"/>
      <w:szCs w:val="18"/>
    </w:rPr>
  </w:style>
  <w:style w:type="character" w:customStyle="1" w:styleId="12">
    <w:name w:val="머리글 Char"/>
    <w:basedOn w:val="9"/>
    <w:link w:val="5"/>
    <w:qFormat/>
    <w:uiPriority w:val="99"/>
  </w:style>
  <w:style w:type="character" w:customStyle="1" w:styleId="13">
    <w:name w:val="바닥글 Char"/>
    <w:basedOn w:val="9"/>
    <w:link w:val="4"/>
    <w:qFormat/>
    <w:uiPriority w:val="99"/>
  </w:style>
  <w:style w:type="character" w:customStyle="1" w:styleId="14">
    <w:name w:val="제목 1 Char"/>
    <w:basedOn w:val="9"/>
    <w:link w:val="2"/>
    <w:qFormat/>
    <w:uiPriority w:val="9"/>
    <w:rPr>
      <w:rFonts w:ascii="Arial Narrow" w:hAnsi="Arial Narrow" w:eastAsia="Noto Sans Korean Regular" w:cs="Arial"/>
      <w:b/>
      <w:bCs/>
      <w:color w:val="000000" w:themeColor="text1"/>
      <w:kern w:val="0"/>
      <w:sz w:val="32"/>
      <w:szCs w:val="20"/>
      <w14:textFill>
        <w14:solidFill>
          <w14:schemeClr w14:val="tx1"/>
        </w14:solidFill>
      </w14:textFill>
    </w:rPr>
  </w:style>
  <w:style w:type="paragraph" w:styleId="15">
    <w:name w:val="List Paragraph"/>
    <w:basedOn w:val="1"/>
    <w:qFormat/>
    <w:uiPriority w:val="34"/>
    <w:pPr>
      <w:widowControl w:val="0"/>
      <w:wordWrap w:val="0"/>
      <w:autoSpaceDE w:val="0"/>
      <w:autoSpaceDN w:val="0"/>
      <w:spacing w:after="160"/>
      <w:ind w:left="720"/>
      <w:contextualSpacing/>
    </w:pPr>
    <w:rPr>
      <w:rFonts w:asciiTheme="minorEastAsia" w:hAnsiTheme="minorHAnsi" w:eastAsiaTheme="minorEastAsia" w:cstheme="minorBidi"/>
      <w:kern w:val="2"/>
      <w:sz w:val="22"/>
      <w14:ligatures w14:val="standardContextual"/>
    </w:rPr>
  </w:style>
  <w:style w:type="character" w:customStyle="1" w:styleId="16">
    <w:name w:val="te13"/>
    <w:basedOn w:val="9"/>
    <w:qFormat/>
    <w:uiPriority w:val="0"/>
  </w:style>
  <w:style w:type="paragraph" w:styleId="17">
    <w:name w:val="No Spacing"/>
    <w:link w:val="18"/>
    <w:qFormat/>
    <w:uiPriority w:val="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customStyle="1" w:styleId="18">
    <w:name w:val="간격 없음 Char"/>
    <w:basedOn w:val="9"/>
    <w:link w:val="17"/>
    <w:qFormat/>
    <w:uiPriority w:val="1"/>
  </w:style>
  <w:style w:type="character" w:customStyle="1" w:styleId="19">
    <w:name w:val="메모 텍스트 Char"/>
    <w:basedOn w:val="9"/>
    <w:link w:val="3"/>
    <w:semiHidden/>
    <w:qFormat/>
    <w:uiPriority w:val="99"/>
    <w:rPr>
      <w:rFonts w:ascii="굴림" w:hAnsi="굴림" w:eastAsia="굴림" w:cs="굴림"/>
      <w:kern w:val="0"/>
      <w:sz w:val="24"/>
      <w:szCs w:val="24"/>
    </w:rPr>
  </w:style>
  <w:style w:type="paragraph" w:customStyle="1" w:styleId="20">
    <w:name w:val="Form Field Caption"/>
    <w:basedOn w:val="1"/>
    <w:qFormat/>
    <w:uiPriority w:val="0"/>
    <w:pPr>
      <w:tabs>
        <w:tab w:val="left" w:pos="270"/>
      </w:tabs>
      <w:autoSpaceDE w:val="0"/>
      <w:autoSpaceDN w:val="0"/>
    </w:pPr>
    <w:rPr>
      <w:rFonts w:ascii="Arial" w:hAnsi="Arial" w:cs="Arial" w:eastAsiaTheme="minorEastAsi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FE862F-A7C6-4EB6-9231-0CAB312E80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1063</Characters>
  <Lines>5</Lines>
  <Paragraphs>1</Paragraphs>
  <TotalTime>3</TotalTime>
  <ScaleCrop>false</ScaleCrop>
  <LinksUpToDate>false</LinksUpToDate>
  <CharactersWithSpaces>1179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2026-06-18T00:30:00Z</dcterms:created>
  <dc:creator>user</dc:creator>
  <cp:lastModifiedBy>star</cp:lastModifiedBy>
  <cp:lastPrinted>2025-08-14T02:07:00Z</cp:lastPrinted>
  <dcterms:modified xsi:type="dcterms:W3CDTF">2026-07-28T16:12:13Z</dcterms:modified>
  <dc:subject>Heart Failure Seoul 2026</dc:subject>
  <dc:title>Curriculum Vitae - Xiao-Wei Zhang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7e9082b2-58af-402a-a919-12f3cb527b0a</vt:lpwstr>
  </property>
  <property fmtid="{D5CDD505-2E9C-101B-9397-08002B2CF9AE}" pid="3" name="KSOTemplateDocerSaveRecord">
    <vt:lpwstr>eyJoZGlkIjoiOTc3M2Y5NzIzMDFlZjAyY2Q4Njk5ODkyYjFjNzBiNTQiLCJ1c2VySWQiOiIzNTU3NjQ3MDEifQ==</vt:lpwstr>
  </property>
  <property fmtid="{D5CDD505-2E9C-101B-9397-08002B2CF9AE}" pid="4" name="KSOProductBuildVer">
    <vt:lpwstr>2052-12.1.0.21915</vt:lpwstr>
  </property>
  <property fmtid="{D5CDD505-2E9C-101B-9397-08002B2CF9AE}" pid="5" name="ICV">
    <vt:lpwstr>35111D3A77274110A5982F77E97C5B29_12</vt:lpwstr>
  </property>
</Properties>
</file>